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18"/>
          <w:szCs w:val="18"/>
        </w:rPr>
      </w:pPr>
      <w:r w:rsidRPr="00293262">
        <w:rPr>
          <w:rFonts w:asciiTheme="majorEastAsia" w:eastAsiaTheme="majorEastAsia" w:hAnsiTheme="majorEastAsia" w:cs="Meiryo-Bold" w:hint="eastAsia"/>
          <w:bCs/>
          <w:noProof/>
          <w:color w:val="5A5858"/>
          <w:sz w:val="18"/>
          <w:szCs w:val="18"/>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286000" cy="381000"/>
            <wp:effectExtent l="19050" t="0" r="0" b="0"/>
            <wp:wrapTight wrapText="bothSides">
              <wp:wrapPolygon edited="0">
                <wp:start x="-180" y="0"/>
                <wp:lineTo x="-180" y="20520"/>
                <wp:lineTo x="21600" y="20520"/>
                <wp:lineTo x="21600" y="0"/>
                <wp:lineTo x="-180" y="0"/>
              </wp:wrapPolygon>
            </wp:wrapTight>
            <wp:docPr id="2" name="Grafik 1" descr="logo_lokale_allian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kale_allianzen.gif"/>
                    <pic:cNvPicPr/>
                  </pic:nvPicPr>
                  <pic:blipFill>
                    <a:blip r:embed="rId4" cstate="print"/>
                    <a:stretch>
                      <a:fillRect/>
                    </a:stretch>
                  </pic:blipFill>
                  <pic:spPr>
                    <a:xfrm>
                      <a:off x="0" y="0"/>
                      <a:ext cx="2286000" cy="381000"/>
                    </a:xfrm>
                    <a:prstGeom prst="rect">
                      <a:avLst/>
                    </a:prstGeom>
                  </pic:spPr>
                </pic:pic>
              </a:graphicData>
            </a:graphic>
          </wp:anchor>
        </w:drawing>
      </w:r>
      <w:r w:rsidRPr="00293262">
        <w:rPr>
          <w:rFonts w:asciiTheme="majorEastAsia" w:eastAsiaTheme="majorEastAsia" w:hAnsiTheme="majorEastAsia" w:cs="Meiryo-Bold" w:hint="eastAsia"/>
          <w:bCs/>
          <w:color w:val="5A5858"/>
          <w:sz w:val="18"/>
          <w:szCs w:val="18"/>
        </w:rPr>
        <w:t xml:space="preserve">　　　</w:t>
      </w:r>
    </w:p>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36"/>
          <w:szCs w:val="36"/>
        </w:rPr>
      </w:pPr>
      <w:r>
        <w:rPr>
          <w:rFonts w:asciiTheme="majorEastAsia" w:eastAsiaTheme="majorEastAsia" w:hAnsiTheme="majorEastAsia" w:cs="Meiryo-Bold" w:hint="eastAsia"/>
          <w:bCs/>
          <w:color w:val="5A5858"/>
          <w:sz w:val="44"/>
          <w:szCs w:val="44"/>
        </w:rPr>
        <w:t xml:space="preserve">　</w:t>
      </w:r>
      <w:proofErr w:type="spellStart"/>
      <w:r w:rsidRPr="00293262">
        <w:rPr>
          <w:rFonts w:asciiTheme="majorEastAsia" w:eastAsiaTheme="majorEastAsia" w:hAnsiTheme="majorEastAsia" w:cs="Meiryo-Bold" w:hint="eastAsia"/>
          <w:bCs/>
          <w:color w:val="5A5858"/>
          <w:sz w:val="36"/>
          <w:szCs w:val="36"/>
        </w:rPr>
        <w:t>DeJaK</w:t>
      </w:r>
      <w:proofErr w:type="spellEnd"/>
      <w:r w:rsidRPr="00293262">
        <w:rPr>
          <w:rFonts w:asciiTheme="majorEastAsia" w:eastAsiaTheme="majorEastAsia" w:hAnsiTheme="majorEastAsia" w:cs="Meiryo-Bold" w:hint="eastAsia"/>
          <w:bCs/>
          <w:color w:val="5A5858"/>
          <w:sz w:val="36"/>
          <w:szCs w:val="36"/>
        </w:rPr>
        <w:t>-友の会</w:t>
      </w:r>
    </w:p>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44"/>
          <w:szCs w:val="44"/>
        </w:rPr>
      </w:pPr>
    </w:p>
    <w:p w:rsidR="00293262" w:rsidRDefault="00293262" w:rsidP="003503A3">
      <w:pPr>
        <w:autoSpaceDE w:val="0"/>
        <w:autoSpaceDN w:val="0"/>
        <w:adjustRightInd w:val="0"/>
        <w:spacing w:after="0" w:line="240" w:lineRule="auto"/>
        <w:rPr>
          <w:rFonts w:asciiTheme="majorEastAsia" w:eastAsiaTheme="majorEastAsia" w:hAnsiTheme="majorEastAsia" w:cs="Meiryo-Bold"/>
          <w:b/>
          <w:bCs/>
          <w:color w:val="5A5858"/>
          <w:sz w:val="58"/>
          <w:szCs w:val="58"/>
        </w:rPr>
      </w:pPr>
      <w:r>
        <w:rPr>
          <w:rFonts w:asciiTheme="majorEastAsia" w:eastAsiaTheme="majorEastAsia" w:hAnsiTheme="majorEastAsia" w:cs="Meiryo-Bold" w:hint="eastAsia"/>
          <w:b/>
          <w:bCs/>
          <w:noProof/>
          <w:color w:val="5A5858"/>
          <w:sz w:val="58"/>
          <w:szCs w:val="58"/>
        </w:rPr>
        <w:drawing>
          <wp:anchor distT="0" distB="0" distL="114300" distR="114300" simplePos="0" relativeHeight="251659264" behindDoc="1" locked="0" layoutInCell="1" allowOverlap="1">
            <wp:simplePos x="0" y="0"/>
            <wp:positionH relativeFrom="column">
              <wp:posOffset>3129280</wp:posOffset>
            </wp:positionH>
            <wp:positionV relativeFrom="paragraph">
              <wp:posOffset>74295</wp:posOffset>
            </wp:positionV>
            <wp:extent cx="2114550" cy="679450"/>
            <wp:effectExtent l="19050" t="0" r="0" b="0"/>
            <wp:wrapTight wrapText="bothSides">
              <wp:wrapPolygon edited="0">
                <wp:start x="-195" y="0"/>
                <wp:lineTo x="-195" y="21196"/>
                <wp:lineTo x="21600" y="21196"/>
                <wp:lineTo x="21600" y="0"/>
                <wp:lineTo x="-195" y="0"/>
              </wp:wrapPolygon>
            </wp:wrapTight>
            <wp:docPr id="4" name="Grafik 3" descr="ロバ親子のキャラバン隊(左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バ親子のキャラバン隊(左向).jpg"/>
                    <pic:cNvPicPr/>
                  </pic:nvPicPr>
                  <pic:blipFill>
                    <a:blip r:embed="rId5" cstate="print"/>
                    <a:stretch>
                      <a:fillRect/>
                    </a:stretch>
                  </pic:blipFill>
                  <pic:spPr>
                    <a:xfrm>
                      <a:off x="0" y="0"/>
                      <a:ext cx="2114550" cy="679450"/>
                    </a:xfrm>
                    <a:prstGeom prst="rect">
                      <a:avLst/>
                    </a:prstGeom>
                  </pic:spPr>
                </pic:pic>
              </a:graphicData>
            </a:graphic>
          </wp:anchor>
        </w:drawing>
      </w:r>
      <w:r>
        <w:rPr>
          <w:rFonts w:asciiTheme="majorEastAsia" w:eastAsiaTheme="majorEastAsia" w:hAnsiTheme="majorEastAsia" w:cs="Meiryo-Bold" w:hint="eastAsia"/>
          <w:b/>
          <w:bCs/>
          <w:noProof/>
          <w:color w:val="5A5858"/>
          <w:sz w:val="58"/>
          <w:szCs w:val="58"/>
        </w:rPr>
        <w:drawing>
          <wp:inline distT="0" distB="0" distL="0" distR="0">
            <wp:extent cx="2219325" cy="713742"/>
            <wp:effectExtent l="19050" t="0" r="9525" b="0"/>
            <wp:docPr id="5" name="Grafik 4" descr="ロバ親子のキャラバン隊(左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バ親子のキャラバン隊(左向).jpg"/>
                    <pic:cNvPicPr/>
                  </pic:nvPicPr>
                  <pic:blipFill>
                    <a:blip r:embed="rId6" cstate="print"/>
                    <a:stretch>
                      <a:fillRect/>
                    </a:stretch>
                  </pic:blipFill>
                  <pic:spPr>
                    <a:xfrm>
                      <a:off x="0" y="0"/>
                      <a:ext cx="2225243" cy="715645"/>
                    </a:xfrm>
                    <a:prstGeom prst="rect">
                      <a:avLst/>
                    </a:prstGeom>
                  </pic:spPr>
                </pic:pic>
              </a:graphicData>
            </a:graphic>
          </wp:inline>
        </w:drawing>
      </w:r>
    </w:p>
    <w:p w:rsidR="00293262" w:rsidRDefault="00293262" w:rsidP="003503A3">
      <w:pPr>
        <w:autoSpaceDE w:val="0"/>
        <w:autoSpaceDN w:val="0"/>
        <w:adjustRightInd w:val="0"/>
        <w:spacing w:after="0" w:line="240" w:lineRule="auto"/>
        <w:rPr>
          <w:rFonts w:asciiTheme="majorEastAsia" w:eastAsiaTheme="majorEastAsia" w:hAnsiTheme="majorEastAsia" w:cs="Meiryo-Bold"/>
          <w:b/>
          <w:bCs/>
          <w:color w:val="5A5858"/>
          <w:sz w:val="58"/>
          <w:szCs w:val="58"/>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1D1B11"/>
          <w:sz w:val="58"/>
          <w:szCs w:val="58"/>
        </w:rPr>
      </w:pPr>
      <w:r w:rsidRPr="003503A3">
        <w:rPr>
          <w:rFonts w:asciiTheme="majorEastAsia" w:eastAsiaTheme="majorEastAsia" w:hAnsiTheme="majorEastAsia" w:cs="Meiryo-Bold"/>
          <w:b/>
          <w:bCs/>
          <w:color w:val="5A5858"/>
          <w:sz w:val="58"/>
          <w:szCs w:val="58"/>
        </w:rPr>
        <w:t>キャラバンメイトがやってくる</w:t>
      </w:r>
      <w:r w:rsidRPr="003503A3">
        <w:rPr>
          <w:rFonts w:asciiTheme="majorEastAsia" w:eastAsiaTheme="majorEastAsia" w:hAnsiTheme="majorEastAsia" w:cs="Meiryo"/>
          <w:color w:val="1D1B11"/>
          <w:sz w:val="58"/>
          <w:szCs w:val="58"/>
        </w:rPr>
        <w:t>！</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333333"/>
          <w:sz w:val="34"/>
          <w:szCs w:val="34"/>
        </w:rPr>
      </w:pPr>
      <w:r w:rsidRPr="003503A3">
        <w:rPr>
          <w:rFonts w:asciiTheme="majorEastAsia" w:eastAsiaTheme="majorEastAsia" w:hAnsiTheme="majorEastAsia" w:cs="Meiryo"/>
          <w:color w:val="333333"/>
          <w:sz w:val="34"/>
          <w:szCs w:val="34"/>
        </w:rPr>
        <w:t>「認知症を学び、みんなで支えよう」</w:t>
      </w:r>
    </w:p>
    <w:p w:rsidR="003503A3" w:rsidRDefault="003503A3" w:rsidP="003503A3">
      <w:pPr>
        <w:autoSpaceDE w:val="0"/>
        <w:autoSpaceDN w:val="0"/>
        <w:adjustRightInd w:val="0"/>
        <w:spacing w:after="0" w:line="240" w:lineRule="auto"/>
        <w:rPr>
          <w:rFonts w:asciiTheme="majorEastAsia" w:eastAsiaTheme="majorEastAsia" w:hAnsiTheme="majorEastAsia" w:cs="TimesNewRomanPSMT"/>
          <w:color w:val="000000"/>
          <w:sz w:val="28"/>
          <w:szCs w:val="28"/>
        </w:rPr>
      </w:pPr>
      <w:r w:rsidRPr="003503A3">
        <w:rPr>
          <w:rFonts w:asciiTheme="majorEastAsia" w:eastAsiaTheme="majorEastAsia" w:hAnsiTheme="majorEastAsia" w:cs="MS-Gothic"/>
          <w:color w:val="1D1B11"/>
          <w:sz w:val="28"/>
          <w:szCs w:val="28"/>
        </w:rPr>
        <w:t>「認知症</w:t>
      </w:r>
      <w:r w:rsidRPr="003503A3">
        <w:rPr>
          <w:rFonts w:asciiTheme="majorEastAsia" w:eastAsiaTheme="majorEastAsia" w:hAnsiTheme="majorEastAsia" w:cs="MS-Gothic"/>
          <w:color w:val="000000"/>
          <w:sz w:val="28"/>
          <w:szCs w:val="28"/>
        </w:rPr>
        <w:t>サポーター養成講座」が，実現</w:t>
      </w:r>
      <w:r w:rsidRPr="003503A3">
        <w:rPr>
          <w:rFonts w:asciiTheme="majorEastAsia" w:eastAsiaTheme="majorEastAsia" w:hAnsiTheme="majorEastAsia" w:cs="TimesNewRomanPSMT"/>
          <w:color w:val="000000"/>
          <w:sz w:val="28"/>
          <w:szCs w:val="28"/>
        </w:rPr>
        <w:t>!</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TimesNewRomanPSMT"/>
          <w:color w:val="000000"/>
          <w:sz w:val="28"/>
          <w:szCs w:val="28"/>
        </w:rPr>
      </w:pP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この講座は、</w:t>
      </w:r>
      <w:r w:rsidRPr="003503A3">
        <w:rPr>
          <w:rFonts w:asciiTheme="majorEastAsia" w:eastAsiaTheme="majorEastAsia" w:hAnsiTheme="majorEastAsia" w:cs="TimesNewRomanPSMT"/>
          <w:color w:val="000000"/>
          <w:sz w:val="26"/>
          <w:szCs w:val="26"/>
        </w:rPr>
        <w:t xml:space="preserve">2005 </w:t>
      </w:r>
      <w:r w:rsidRPr="003503A3">
        <w:rPr>
          <w:rFonts w:asciiTheme="majorEastAsia" w:eastAsiaTheme="majorEastAsia" w:hAnsiTheme="majorEastAsia" w:cs="MS-Gothic"/>
          <w:color w:val="000000"/>
          <w:sz w:val="26"/>
          <w:szCs w:val="26"/>
        </w:rPr>
        <w:t>年から日本の厚生労働省の指導のもとに日本全国で実施されているキャンペーンで、日本では既に６６０万人が受講しています。厚生労働省・地方自治体連合の協力で進められているこのキャンペーンは、ドイツでも注目されています。</w:t>
      </w:r>
      <w:r>
        <w:rPr>
          <w:rFonts w:asciiTheme="majorEastAsia" w:eastAsiaTheme="majorEastAsia" w:hAnsiTheme="majorEastAsia" w:cs="MS-Gothic" w:hint="eastAsia"/>
          <w:color w:val="000000"/>
          <w:sz w:val="26"/>
          <w:szCs w:val="26"/>
        </w:rPr>
        <w:t>キャラバンメイト連絡協議会</w:t>
      </w:r>
      <w:r w:rsidRPr="003503A3">
        <w:rPr>
          <w:rFonts w:asciiTheme="majorEastAsia" w:eastAsiaTheme="majorEastAsia" w:hAnsiTheme="majorEastAsia" w:cs="MS-Gothic"/>
          <w:color w:val="000000"/>
          <w:sz w:val="26"/>
          <w:szCs w:val="26"/>
        </w:rPr>
        <w:t>本部に認定された講師のキャラバンメイトが、認知症について日本語で分り易く説明いたします。ドイツ在住の皆様が、ご自分自身が、また家族が、高齢になっても孤立せずに、お互いを支え合うための第一歩として、日独どこに住んでいても必ず役にたつ、有益な知識を共有して行きましょう。</w:t>
      </w:r>
      <w:r w:rsidRPr="003503A3">
        <w:rPr>
          <w:rFonts w:asciiTheme="majorEastAsia" w:eastAsiaTheme="majorEastAsia" w:hAnsiTheme="majorEastAsia" w:cs="MS-Gothic"/>
          <w:sz w:val="26"/>
          <w:szCs w:val="26"/>
        </w:rPr>
        <w:t>ご家族でのご参加</w:t>
      </w:r>
      <w:r w:rsidRPr="003503A3">
        <w:rPr>
          <w:rFonts w:asciiTheme="majorEastAsia" w:eastAsiaTheme="majorEastAsia" w:hAnsiTheme="majorEastAsia" w:cs="MS-Gothic"/>
          <w:color w:val="000000"/>
          <w:sz w:val="26"/>
          <w:szCs w:val="26"/>
        </w:rPr>
        <w:t>、歓迎いたします。</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講座の内容：</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・認知症とはどういうものか、</w:t>
      </w:r>
      <w:r w:rsidRPr="003503A3">
        <w:rPr>
          <w:rFonts w:asciiTheme="majorEastAsia" w:eastAsiaTheme="majorEastAsia" w:hAnsiTheme="majorEastAsia" w:cs="MS-Gothic"/>
          <w:color w:val="FF0000"/>
          <w:sz w:val="26"/>
          <w:szCs w:val="26"/>
        </w:rPr>
        <w:t>早期治療が大事な理由</w:t>
      </w:r>
      <w:r w:rsidRPr="003503A3">
        <w:rPr>
          <w:rFonts w:asciiTheme="majorEastAsia" w:eastAsiaTheme="majorEastAsia" w:hAnsiTheme="majorEastAsia" w:cs="MS-Gothic"/>
          <w:color w:val="000000"/>
          <w:sz w:val="26"/>
          <w:szCs w:val="26"/>
        </w:rPr>
        <w:t>、何が出来るか。</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・認知症の症状、診断・治療、認知症の予防についての考え方、</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・認知症の人と接する時の心がまえ、</w:t>
      </w: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・認知症介護をしている人の気持ちを</w:t>
      </w:r>
      <w:r w:rsidR="00B56F72">
        <w:rPr>
          <w:rFonts w:asciiTheme="majorEastAsia" w:eastAsiaTheme="majorEastAsia" w:hAnsiTheme="majorEastAsia" w:cs="MS-Gothic"/>
          <w:color w:val="000000"/>
          <w:sz w:val="26"/>
          <w:szCs w:val="26"/>
        </w:rPr>
        <w:t>理解する</w:t>
      </w:r>
      <w:r w:rsidRPr="003503A3">
        <w:rPr>
          <w:rFonts w:asciiTheme="majorEastAsia" w:eastAsiaTheme="majorEastAsia" w:hAnsiTheme="majorEastAsia" w:cs="MS-Gothic"/>
          <w:color w:val="000000"/>
          <w:sz w:val="26"/>
          <w:szCs w:val="26"/>
        </w:rPr>
        <w:t>。</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日時</w:t>
      </w:r>
      <w:r>
        <w:rPr>
          <w:rFonts w:asciiTheme="majorEastAsia" w:eastAsiaTheme="majorEastAsia" w:hAnsiTheme="majorEastAsia" w:cs="MS-Gothic" w:hint="eastAsia"/>
          <w:color w:val="000000"/>
          <w:sz w:val="26"/>
          <w:szCs w:val="26"/>
        </w:rPr>
        <w:t xml:space="preserve">　</w:t>
      </w:r>
      <w:r w:rsidRPr="00671E9A">
        <w:rPr>
          <w:rFonts w:asciiTheme="majorEastAsia" w:eastAsiaTheme="majorEastAsia" w:hAnsiTheme="majorEastAsia" w:cs="TimesNewRomanPSMT"/>
          <w:sz w:val="26"/>
          <w:szCs w:val="26"/>
        </w:rPr>
        <w:t>201</w:t>
      </w:r>
      <w:r w:rsidRPr="00671E9A">
        <w:rPr>
          <w:rFonts w:asciiTheme="majorEastAsia" w:eastAsiaTheme="majorEastAsia" w:hAnsiTheme="majorEastAsia" w:cs="TimesNewRomanPSMT" w:hint="eastAsia"/>
          <w:sz w:val="26"/>
          <w:szCs w:val="26"/>
        </w:rPr>
        <w:t>6</w:t>
      </w:r>
      <w:r w:rsidRPr="00671E9A">
        <w:rPr>
          <w:rFonts w:asciiTheme="majorEastAsia" w:eastAsiaTheme="majorEastAsia" w:hAnsiTheme="majorEastAsia" w:cs="MS-Gothic"/>
          <w:sz w:val="26"/>
          <w:szCs w:val="26"/>
        </w:rPr>
        <w:t>年</w:t>
      </w:r>
      <w:r w:rsidRPr="00671E9A">
        <w:rPr>
          <w:rFonts w:asciiTheme="majorEastAsia" w:eastAsiaTheme="majorEastAsia" w:hAnsiTheme="majorEastAsia" w:cs="TimesNewRomanPSMT"/>
          <w:sz w:val="26"/>
          <w:szCs w:val="26"/>
        </w:rPr>
        <w:t>1</w:t>
      </w:r>
      <w:r w:rsidRPr="00671E9A">
        <w:rPr>
          <w:rFonts w:asciiTheme="majorEastAsia" w:eastAsiaTheme="majorEastAsia" w:hAnsiTheme="majorEastAsia" w:cs="MS-Gothic"/>
          <w:sz w:val="26"/>
          <w:szCs w:val="26"/>
        </w:rPr>
        <w:t>月</w:t>
      </w:r>
      <w:r w:rsidR="009475FC" w:rsidRPr="00671E9A">
        <w:rPr>
          <w:rFonts w:asciiTheme="majorEastAsia" w:eastAsiaTheme="majorEastAsia" w:hAnsiTheme="majorEastAsia" w:cs="TimesNewRomanPSMT"/>
          <w:sz w:val="26"/>
          <w:szCs w:val="26"/>
        </w:rPr>
        <w:t>3</w:t>
      </w:r>
      <w:r w:rsidRPr="00671E9A">
        <w:rPr>
          <w:rFonts w:asciiTheme="majorEastAsia" w:eastAsiaTheme="majorEastAsia" w:hAnsiTheme="majorEastAsia" w:cs="TimesNewRomanPSMT" w:hint="eastAsia"/>
          <w:sz w:val="26"/>
          <w:szCs w:val="26"/>
        </w:rPr>
        <w:t>0</w:t>
      </w:r>
      <w:r w:rsidRPr="00671E9A">
        <w:rPr>
          <w:rFonts w:asciiTheme="majorEastAsia" w:eastAsiaTheme="majorEastAsia" w:hAnsiTheme="majorEastAsia" w:cs="MS-Gothic"/>
          <w:sz w:val="26"/>
          <w:szCs w:val="26"/>
        </w:rPr>
        <w:t>日</w:t>
      </w:r>
      <w:r w:rsidRPr="00671E9A">
        <w:rPr>
          <w:rFonts w:asciiTheme="majorEastAsia" w:eastAsiaTheme="majorEastAsia" w:hAnsiTheme="majorEastAsia" w:cs="TimesNewRomanPSMT"/>
          <w:sz w:val="26"/>
          <w:szCs w:val="26"/>
        </w:rPr>
        <w:t xml:space="preserve">( </w:t>
      </w:r>
      <w:r w:rsidRPr="00671E9A">
        <w:rPr>
          <w:rFonts w:asciiTheme="majorEastAsia" w:eastAsiaTheme="majorEastAsia" w:hAnsiTheme="majorEastAsia" w:cs="MS-Gothic"/>
          <w:sz w:val="26"/>
          <w:szCs w:val="26"/>
        </w:rPr>
        <w:t>土</w:t>
      </w:r>
      <w:r w:rsidRPr="00671E9A">
        <w:rPr>
          <w:rFonts w:asciiTheme="majorEastAsia" w:eastAsiaTheme="majorEastAsia" w:hAnsiTheme="majorEastAsia" w:cs="TimesNewRomanPSMT"/>
          <w:sz w:val="26"/>
          <w:szCs w:val="26"/>
        </w:rPr>
        <w:t xml:space="preserve">) </w:t>
      </w:r>
      <w:r w:rsidRPr="00671E9A">
        <w:rPr>
          <w:rFonts w:asciiTheme="majorEastAsia" w:eastAsiaTheme="majorEastAsia" w:hAnsiTheme="majorEastAsia" w:cs="TimesNewRomanPSMT" w:hint="eastAsia"/>
          <w:sz w:val="26"/>
          <w:szCs w:val="26"/>
        </w:rPr>
        <w:t xml:space="preserve">　　　</w:t>
      </w:r>
      <w:r w:rsidR="00971229" w:rsidRPr="00671E9A">
        <w:rPr>
          <w:rFonts w:asciiTheme="majorEastAsia" w:eastAsiaTheme="majorEastAsia" w:hAnsiTheme="majorEastAsia" w:cs="TimesNewRomanPSMT"/>
          <w:sz w:val="26"/>
          <w:szCs w:val="26"/>
        </w:rPr>
        <w:t>13</w:t>
      </w:r>
      <w:r w:rsidRPr="00671E9A">
        <w:rPr>
          <w:rFonts w:asciiTheme="majorEastAsia" w:eastAsiaTheme="majorEastAsia" w:hAnsiTheme="majorEastAsia" w:cs="MS-Gothic"/>
          <w:sz w:val="26"/>
          <w:szCs w:val="26"/>
        </w:rPr>
        <w:t>時</w:t>
      </w:r>
      <w:r w:rsidR="00971229" w:rsidRPr="00671E9A">
        <w:rPr>
          <w:rFonts w:asciiTheme="majorEastAsia" w:eastAsiaTheme="majorEastAsia" w:hAnsiTheme="majorEastAsia" w:cs="MS-Gothic"/>
          <w:sz w:val="26"/>
          <w:szCs w:val="26"/>
        </w:rPr>
        <w:t>30</w:t>
      </w:r>
      <w:r w:rsidR="00971229" w:rsidRPr="00671E9A">
        <w:rPr>
          <w:rFonts w:asciiTheme="majorEastAsia" w:eastAsiaTheme="majorEastAsia" w:hAnsiTheme="majorEastAsia" w:cs="MS-Gothic" w:hint="eastAsia"/>
          <w:sz w:val="26"/>
          <w:szCs w:val="26"/>
        </w:rPr>
        <w:t>分　～　15時30分</w:t>
      </w: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場所</w:t>
      </w:r>
      <w:r w:rsidR="00971229">
        <w:rPr>
          <w:rFonts w:asciiTheme="majorEastAsia" w:eastAsiaTheme="majorEastAsia" w:hAnsiTheme="majorEastAsia" w:cs="MS-Gothic" w:hint="eastAsia"/>
          <w:color w:val="000000"/>
          <w:sz w:val="26"/>
          <w:szCs w:val="26"/>
        </w:rPr>
        <w:tab/>
        <w:t xml:space="preserve">64546　</w:t>
      </w:r>
      <w:r w:rsidR="00971229">
        <w:rPr>
          <w:rFonts w:asciiTheme="majorEastAsia" w:eastAsiaTheme="majorEastAsia" w:hAnsiTheme="majorEastAsia" w:cs="MS-Gothic"/>
          <w:color w:val="000000"/>
          <w:sz w:val="26"/>
          <w:szCs w:val="26"/>
        </w:rPr>
        <w:t xml:space="preserve">Mörfelden-Walldorf, </w:t>
      </w:r>
      <w:proofErr w:type="spellStart"/>
      <w:r w:rsidR="00971229">
        <w:rPr>
          <w:rFonts w:asciiTheme="majorEastAsia" w:eastAsiaTheme="majorEastAsia" w:hAnsiTheme="majorEastAsia" w:cs="MS-Gothic"/>
          <w:color w:val="000000"/>
          <w:sz w:val="26"/>
          <w:szCs w:val="26"/>
        </w:rPr>
        <w:t>Rothwiesenring</w:t>
      </w:r>
      <w:proofErr w:type="spellEnd"/>
      <w:r w:rsidR="00971229">
        <w:rPr>
          <w:rFonts w:asciiTheme="majorEastAsia" w:eastAsiaTheme="majorEastAsia" w:hAnsiTheme="majorEastAsia" w:cs="MS-Gothic"/>
          <w:color w:val="000000"/>
          <w:sz w:val="26"/>
          <w:szCs w:val="26"/>
        </w:rPr>
        <w:t xml:space="preserve"> 2 </w:t>
      </w:r>
      <w:r w:rsidR="00971229">
        <w:rPr>
          <w:rFonts w:asciiTheme="majorEastAsia" w:eastAsiaTheme="majorEastAsia" w:hAnsiTheme="majorEastAsia" w:cs="MS-Gothic" w:hint="eastAsia"/>
          <w:color w:val="000000"/>
          <w:sz w:val="26"/>
          <w:szCs w:val="26"/>
        </w:rPr>
        <w:t>高橋範子宅</w:t>
      </w:r>
    </w:p>
    <w:p w:rsidR="00971229" w:rsidRDefault="00971229"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ab/>
        <w:t>Tel: 06105-76216</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 xml:space="preserve">共催　</w:t>
      </w:r>
      <w:proofErr w:type="spellStart"/>
      <w:r>
        <w:rPr>
          <w:rFonts w:asciiTheme="majorEastAsia" w:eastAsiaTheme="majorEastAsia" w:hAnsiTheme="majorEastAsia" w:cs="MS-Gothic" w:hint="eastAsia"/>
          <w:color w:val="000000"/>
          <w:sz w:val="26"/>
          <w:szCs w:val="26"/>
        </w:rPr>
        <w:t>DeJaK</w:t>
      </w:r>
      <w:proofErr w:type="spellEnd"/>
      <w:r>
        <w:rPr>
          <w:rFonts w:asciiTheme="majorEastAsia" w:eastAsiaTheme="majorEastAsia" w:hAnsiTheme="majorEastAsia" w:cs="MS-Gothic" w:hint="eastAsia"/>
          <w:color w:val="000000"/>
          <w:sz w:val="26"/>
          <w:szCs w:val="26"/>
        </w:rPr>
        <w:t>友の会</w:t>
      </w: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講師</w:t>
      </w:r>
      <w:r w:rsidR="00971229">
        <w:rPr>
          <w:rFonts w:asciiTheme="majorEastAsia" w:eastAsiaTheme="majorEastAsia" w:hAnsiTheme="majorEastAsia" w:cs="MS-Gothic" w:hint="eastAsia"/>
          <w:color w:val="000000"/>
          <w:sz w:val="26"/>
          <w:szCs w:val="26"/>
        </w:rPr>
        <w:t xml:space="preserve">　</w:t>
      </w:r>
      <w:r w:rsidRPr="003503A3">
        <w:rPr>
          <w:rFonts w:asciiTheme="majorEastAsia" w:eastAsiaTheme="majorEastAsia" w:hAnsiTheme="majorEastAsia" w:cs="MS-Gothic"/>
          <w:color w:val="000000"/>
          <w:sz w:val="26"/>
          <w:szCs w:val="26"/>
        </w:rPr>
        <w:t>全国キャラバン・メイト連絡協議会認定講師</w:t>
      </w:r>
      <w:r>
        <w:rPr>
          <w:rFonts w:asciiTheme="majorEastAsia" w:eastAsiaTheme="majorEastAsia" w:hAnsiTheme="majorEastAsia" w:cs="MS-Gothic" w:hint="eastAsia"/>
          <w:color w:val="000000"/>
          <w:sz w:val="26"/>
          <w:szCs w:val="26"/>
        </w:rPr>
        <w:t>清水クレーマー佳代子</w:t>
      </w:r>
    </w:p>
    <w:p w:rsidR="00B56F72"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971229" w:rsidRDefault="00971229"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 xml:space="preserve">申し込み：2016年1月25日までに </w:t>
      </w:r>
      <w:r w:rsidR="00FE6D01">
        <w:rPr>
          <w:rFonts w:asciiTheme="majorEastAsia" w:eastAsiaTheme="majorEastAsia" w:hAnsiTheme="majorEastAsia" w:cs="MS-Gothic" w:hint="eastAsia"/>
          <w:color w:val="000000"/>
          <w:sz w:val="26"/>
          <w:szCs w:val="26"/>
        </w:rPr>
        <w:t>多田博美</w:t>
      </w:r>
      <w:r w:rsidR="00671E9A">
        <w:rPr>
          <w:rFonts w:asciiTheme="majorEastAsia" w:eastAsiaTheme="majorEastAsia" w:hAnsiTheme="majorEastAsia" w:cs="MS-Gothic" w:hint="eastAsia"/>
          <w:color w:val="000000"/>
          <w:sz w:val="26"/>
          <w:szCs w:val="26"/>
        </w:rPr>
        <w:t>まで（</w:t>
      </w:r>
      <w:r w:rsidR="00FE6D01">
        <w:rPr>
          <w:rFonts w:asciiTheme="majorEastAsia" w:eastAsiaTheme="majorEastAsia" w:hAnsiTheme="majorEastAsia" w:cs="MS-Gothic" w:hint="eastAsia"/>
          <w:color w:val="000000"/>
          <w:sz w:val="26"/>
          <w:szCs w:val="26"/>
        </w:rPr>
        <w:t>hiromi</w:t>
      </w:r>
      <w:r w:rsidR="00671E9A">
        <w:rPr>
          <w:rFonts w:asciiTheme="majorEastAsia" w:eastAsiaTheme="majorEastAsia" w:hAnsiTheme="majorEastAsia" w:cs="MS-Gothic" w:hint="eastAsia"/>
          <w:color w:val="000000"/>
          <w:sz w:val="26"/>
          <w:szCs w:val="26"/>
        </w:rPr>
        <w:t>.</w:t>
      </w:r>
      <w:r w:rsidR="00FE6D01">
        <w:rPr>
          <w:rFonts w:asciiTheme="majorEastAsia" w:eastAsiaTheme="majorEastAsia" w:hAnsiTheme="majorEastAsia" w:cs="MS-Gothic" w:hint="eastAsia"/>
          <w:color w:val="000000"/>
          <w:sz w:val="26"/>
          <w:szCs w:val="26"/>
        </w:rPr>
        <w:t>tada</w:t>
      </w:r>
      <w:r w:rsidR="00671E9A">
        <w:rPr>
          <w:rFonts w:asciiTheme="majorEastAsia" w:eastAsiaTheme="majorEastAsia" w:hAnsiTheme="majorEastAsia" w:cs="MS-Gothic" w:hint="eastAsia"/>
          <w:color w:val="000000"/>
          <w:sz w:val="26"/>
          <w:szCs w:val="26"/>
        </w:rPr>
        <w:t>@t-online.de</w:t>
      </w:r>
      <w:r w:rsidR="00671E9A">
        <w:rPr>
          <w:rFonts w:asciiTheme="majorEastAsia" w:eastAsiaTheme="majorEastAsia" w:hAnsiTheme="majorEastAsia" w:cs="MS-Gothic"/>
          <w:color w:val="000000"/>
          <w:sz w:val="26"/>
          <w:szCs w:val="26"/>
        </w:rPr>
        <w:t>）</w:t>
      </w:r>
    </w:p>
    <w:p w:rsidR="00971229" w:rsidRPr="003503A3" w:rsidRDefault="00971229"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000000"/>
          <w:sz w:val="26"/>
          <w:szCs w:val="26"/>
        </w:rPr>
      </w:pPr>
    </w:p>
    <w:p w:rsidR="00867AA2" w:rsidRPr="003503A3" w:rsidRDefault="003503A3" w:rsidP="003503A3">
      <w:pPr>
        <w:rPr>
          <w:rFonts w:asciiTheme="majorEastAsia" w:eastAsiaTheme="majorEastAsia" w:hAnsiTheme="majorEastAsia"/>
        </w:rPr>
      </w:pPr>
      <w:r w:rsidRPr="003503A3">
        <w:rPr>
          <w:rFonts w:asciiTheme="majorEastAsia" w:eastAsiaTheme="majorEastAsia" w:hAnsiTheme="majorEastAsia" w:cs="Meiryo"/>
          <w:color w:val="000000"/>
          <w:sz w:val="26"/>
          <w:szCs w:val="26"/>
        </w:rPr>
        <w:t>なおこの講習会はドイツ連邦家族</w:t>
      </w:r>
      <w:r w:rsidRPr="003503A3">
        <w:rPr>
          <w:rFonts w:asciiTheme="majorEastAsia" w:eastAsiaTheme="majorEastAsia" w:hAnsiTheme="majorEastAsia" w:cs="Meiryo"/>
          <w:sz w:val="26"/>
          <w:szCs w:val="26"/>
        </w:rPr>
        <w:t>省の助成を得て開催されます。</w:t>
      </w:r>
    </w:p>
    <w:sectPr w:rsidR="00867AA2" w:rsidRPr="003503A3" w:rsidSect="00867A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Bold">
    <w:altName w:val="MS Mincho"/>
    <w:panose1 w:val="00000000000000000000"/>
    <w:charset w:val="80"/>
    <w:family w:val="auto"/>
    <w:notTrueType/>
    <w:pitch w:val="default"/>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3503A3"/>
    <w:rsid w:val="00293262"/>
    <w:rsid w:val="003503A3"/>
    <w:rsid w:val="004E1F92"/>
    <w:rsid w:val="00671E9A"/>
    <w:rsid w:val="00867AA2"/>
    <w:rsid w:val="009475FC"/>
    <w:rsid w:val="00971229"/>
    <w:rsid w:val="00B56F72"/>
    <w:rsid w:val="00C4047B"/>
    <w:rsid w:val="00CF4A3B"/>
    <w:rsid w:val="00D50BE7"/>
    <w:rsid w:val="00DE7176"/>
    <w:rsid w:val="00FE6D0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03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Noriko Takahashi</cp:lastModifiedBy>
  <cp:revision>5</cp:revision>
  <dcterms:created xsi:type="dcterms:W3CDTF">2015-12-12T15:23:00Z</dcterms:created>
  <dcterms:modified xsi:type="dcterms:W3CDTF">2015-12-14T05:39:00Z</dcterms:modified>
</cp:coreProperties>
</file>